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194" w:rsidRDefault="007B3194" w:rsidP="007B3194">
      <w:pPr>
        <w:pStyle w:val="a3"/>
        <w:spacing w:after="0" w:line="240" w:lineRule="auto"/>
        <w:contextualSpacing/>
        <w:jc w:val="center"/>
        <w:rPr>
          <w:b/>
        </w:rPr>
      </w:pPr>
      <w:r>
        <w:rPr>
          <w:b/>
          <w:bCs/>
        </w:rPr>
        <w:t xml:space="preserve">3. </w:t>
      </w:r>
      <w:r>
        <w:rPr>
          <w:b/>
          <w:bCs/>
          <w:szCs w:val="28"/>
        </w:rPr>
        <w:t>Прокуратура г. Бодайбо информирует о р</w:t>
      </w:r>
      <w:r>
        <w:rPr>
          <w:b/>
        </w:rPr>
        <w:t>асширении перечня льгот по уплате госпошлины</w:t>
      </w:r>
    </w:p>
    <w:p w:rsidR="007B3194" w:rsidRDefault="007B3194" w:rsidP="007B3194">
      <w:pPr>
        <w:pStyle w:val="a3"/>
        <w:spacing w:after="0" w:line="240" w:lineRule="auto"/>
        <w:contextualSpacing/>
        <w:jc w:val="center"/>
      </w:pPr>
      <w:bookmarkStart w:id="0" w:name="_GoBack"/>
      <w:bookmarkEnd w:id="0"/>
    </w:p>
    <w:p w:rsidR="007B3194" w:rsidRDefault="007B3194" w:rsidP="007B3194">
      <w:pPr>
        <w:pStyle w:val="a3"/>
        <w:spacing w:after="0" w:line="165" w:lineRule="atLeast"/>
        <w:jc w:val="both"/>
      </w:pPr>
      <w:r>
        <w:t xml:space="preserve">  </w:t>
      </w:r>
      <w:r>
        <w:tab/>
        <w:t xml:space="preserve">Федеральным </w:t>
      </w:r>
      <w:r>
        <w:rPr>
          <w:color w:val="0000FF"/>
        </w:rPr>
        <w:t>законом</w:t>
      </w:r>
      <w:r>
        <w:t xml:space="preserve"> от 20.02.2026 № 40-</w:t>
      </w:r>
      <w:proofErr w:type="gramStart"/>
      <w:r>
        <w:t>ФЗ  внесены</w:t>
      </w:r>
      <w:proofErr w:type="gramEnd"/>
      <w:r>
        <w:t xml:space="preserve"> изменения в статьи 333.35 и 333.36 части второй Налогового кодекса Российской Федерации.  </w:t>
      </w:r>
      <w:r>
        <w:tab/>
        <w:t>Согласно принятому закону государственная пошлина не уплачивается за выдачу взамен утраченных паспорта гражданина РФ или национального водительского удостоверения принимавшим участие в СВО волонтерам, осуществляющим свою деятельность в соответствии с Указом Президента РФ от 30.04.2022 № 247 «О поддержке волонтерской деятельности на территориях отдельных субъектов Российской Федерации».</w:t>
      </w:r>
    </w:p>
    <w:p w:rsidR="007B3194" w:rsidRDefault="007B3194" w:rsidP="007B3194">
      <w:pPr>
        <w:pStyle w:val="a3"/>
        <w:spacing w:after="0" w:line="165" w:lineRule="atLeast"/>
        <w:jc w:val="both"/>
      </w:pPr>
      <w:r>
        <w:tab/>
        <w:t xml:space="preserve">Также от уплаты государственной пошлины освобождены административные истцы, относящиеся к лицам, указанным в абзацах втором - двадцатом подпункта 24 пункта 1 статьи 333.36 НК РФ (в </w:t>
      </w:r>
      <w:proofErr w:type="spellStart"/>
      <w:r>
        <w:t>т.ч</w:t>
      </w:r>
      <w:proofErr w:type="spellEnd"/>
      <w:r>
        <w:t xml:space="preserve">. ветераны боевых действий, участники СВО, члены их семей), при обращении в суд в порядке, установленном главой 22 КоАП РФ. </w:t>
      </w:r>
    </w:p>
    <w:p w:rsidR="00A510E2" w:rsidRDefault="00A510E2"/>
    <w:sectPr w:rsidR="00A51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BE3"/>
    <w:rsid w:val="00676BE3"/>
    <w:rsid w:val="007B3194"/>
    <w:rsid w:val="00A5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7390D9-0BD1-4B91-A196-328454716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B3194"/>
    <w:pPr>
      <w:suppressAutoHyphens/>
      <w:spacing w:after="140" w:line="276" w:lineRule="auto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rsid w:val="007B3194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2026-02-27T05:20:00Z</dcterms:created>
  <dcterms:modified xsi:type="dcterms:W3CDTF">2026-02-27T05:20:00Z</dcterms:modified>
</cp:coreProperties>
</file>